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F7540" w14:textId="4D961DCF" w:rsidR="0022551F" w:rsidRPr="0022551F" w:rsidRDefault="0022551F" w:rsidP="0022551F">
      <w:pPr>
        <w:pBdr>
          <w:left w:val="single" w:sz="6" w:space="6" w:color="CCCCCC"/>
        </w:pBdr>
        <w:shd w:val="clear" w:color="auto" w:fill="E9ECEF"/>
        <w:spacing w:after="0" w:line="240" w:lineRule="auto"/>
        <w:ind w:left="720"/>
        <w:rPr>
          <w:rFonts w:ascii="Roboto Condensed" w:eastAsia="Times New Roman" w:hAnsi="Roboto Condensed" w:cs="Times New Roman"/>
          <w:color w:val="252525"/>
          <w:kern w:val="0"/>
          <w:sz w:val="38"/>
          <w:szCs w:val="38"/>
          <w:lang w:eastAsia="hr-HR"/>
          <w14:ligatures w14:val="none"/>
        </w:rPr>
      </w:pPr>
      <w:r>
        <w:rPr>
          <w:rFonts w:ascii="Nunito Sans" w:eastAsia="Times New Roman" w:hAnsi="Nunito Sans" w:cs="Times New Roman"/>
          <w:color w:val="252525"/>
          <w:kern w:val="0"/>
          <w:sz w:val="18"/>
          <w:szCs w:val="18"/>
          <w:lang w:eastAsia="hr-HR"/>
          <w14:ligatures w14:val="none"/>
        </w:rPr>
        <w:t xml:space="preserve">                                                                 </w:t>
      </w:r>
      <w:r w:rsidRPr="0022551F">
        <w:rPr>
          <w:rFonts w:ascii="Roboto Condensed" w:eastAsia="Times New Roman" w:hAnsi="Roboto Condensed" w:cs="Times New Roman"/>
          <w:color w:val="252525"/>
          <w:kern w:val="0"/>
          <w:sz w:val="38"/>
          <w:szCs w:val="38"/>
          <w:lang w:eastAsia="hr-HR"/>
          <w14:ligatures w14:val="none"/>
        </w:rPr>
        <w:t>OBAVI</w:t>
      </w:r>
      <w:r>
        <w:rPr>
          <w:rFonts w:ascii="Roboto Condensed" w:eastAsia="Times New Roman" w:hAnsi="Roboto Condensed" w:cs="Times New Roman"/>
          <w:color w:val="252525"/>
          <w:kern w:val="0"/>
          <w:sz w:val="38"/>
          <w:szCs w:val="38"/>
          <w:lang w:eastAsia="hr-HR"/>
          <w14:ligatures w14:val="none"/>
        </w:rPr>
        <w:t>JEST</w:t>
      </w:r>
    </w:p>
    <w:p w14:paraId="0421F7DD" w14:textId="77777777" w:rsidR="0022551F" w:rsidRPr="00E41415" w:rsidRDefault="0022551F" w:rsidP="0022551F">
      <w:pPr>
        <w:shd w:val="clear" w:color="auto" w:fill="FFFFFF"/>
        <w:spacing w:after="100" w:afterAutospacing="1" w:line="240" w:lineRule="auto"/>
        <w:jc w:val="center"/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</w:pPr>
      <w:r w:rsidRPr="00E41415"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  <w:t>Općina Draž u suradnji sa tvrtkom C.I.A.K. obavještava Vas da je u tijeku akcija skupljanja ambalažnog otpada sredstava za zaštitu bilja.</w:t>
      </w:r>
    </w:p>
    <w:p w14:paraId="618D7583" w14:textId="3ECFB0C9" w:rsidR="0022551F" w:rsidRPr="00E41415" w:rsidRDefault="0022551F" w:rsidP="00E41415">
      <w:pPr>
        <w:shd w:val="clear" w:color="auto" w:fill="FFFFFF"/>
        <w:spacing w:after="100" w:afterAutospacing="1" w:line="240" w:lineRule="auto"/>
        <w:jc w:val="center"/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</w:pPr>
      <w:r w:rsidRPr="00E41415"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  <w:t>Tvrtka C.I.A.K. je u suradnji s udrugom CROCPA izradila novi plan lokacija i termina preuzimanja otpada za 202</w:t>
      </w:r>
      <w:r w:rsidR="00E85ED1" w:rsidRPr="00E41415"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  <w:t>6</w:t>
      </w:r>
      <w:r w:rsidRPr="00E41415"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  <w:t>. godinu. </w:t>
      </w:r>
    </w:p>
    <w:p w14:paraId="0AE20DAA" w14:textId="77777777" w:rsidR="0022551F" w:rsidRPr="00E41415" w:rsidRDefault="0022551F" w:rsidP="0022551F">
      <w:pPr>
        <w:shd w:val="clear" w:color="auto" w:fill="FFFFFF"/>
        <w:spacing w:after="100" w:afterAutospacing="1" w:line="240" w:lineRule="auto"/>
        <w:jc w:val="center"/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</w:pPr>
      <w:r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Termin za područje Općine Draž:</w:t>
      </w:r>
    </w:p>
    <w:p w14:paraId="1D32FBE4" w14:textId="095D9AD2" w:rsidR="0022551F" w:rsidRPr="00E41415" w:rsidRDefault="0022551F" w:rsidP="0022551F">
      <w:pPr>
        <w:shd w:val="clear" w:color="auto" w:fill="FFFFFF"/>
        <w:spacing w:after="100" w:afterAutospacing="1" w:line="240" w:lineRule="auto"/>
        <w:jc w:val="center"/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</w:pPr>
      <w:r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 xml:space="preserve">Dana </w:t>
      </w:r>
      <w:r w:rsidR="00E85ED1"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19</w:t>
      </w:r>
      <w:r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.08.202</w:t>
      </w:r>
      <w:r w:rsidR="00E85ED1"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6</w:t>
      </w:r>
      <w:r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. (Srijeda)</w:t>
      </w:r>
    </w:p>
    <w:p w14:paraId="47F61818" w14:textId="77777777" w:rsidR="0022551F" w:rsidRPr="00E41415" w:rsidRDefault="0022551F" w:rsidP="0022551F">
      <w:pPr>
        <w:shd w:val="clear" w:color="auto" w:fill="FFFFFF"/>
        <w:spacing w:after="100" w:afterAutospacing="1" w:line="240" w:lineRule="auto"/>
        <w:jc w:val="center"/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</w:pPr>
      <w:r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TOPOLJE – ISPRED DOMA KULTURE, Republike 25</w:t>
      </w:r>
    </w:p>
    <w:p w14:paraId="78A5255E" w14:textId="1B69BB24" w:rsidR="0022551F" w:rsidRPr="00E41415" w:rsidRDefault="0022551F" w:rsidP="00E41415">
      <w:pPr>
        <w:shd w:val="clear" w:color="auto" w:fill="FFFFFF"/>
        <w:spacing w:after="100" w:afterAutospacing="1" w:line="240" w:lineRule="auto"/>
        <w:jc w:val="center"/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</w:pPr>
      <w:r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OD 0</w:t>
      </w:r>
      <w:r w:rsidR="00E85ED1"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9</w:t>
      </w:r>
      <w:r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,</w:t>
      </w:r>
      <w:r w:rsidR="00E85ED1"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0</w:t>
      </w:r>
      <w:r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0 DO 10,00 SATI</w:t>
      </w:r>
      <w:r w:rsidRPr="00E41415"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  <w:t> </w:t>
      </w:r>
    </w:p>
    <w:p w14:paraId="72978B52" w14:textId="77777777" w:rsidR="0022551F" w:rsidRPr="00E41415" w:rsidRDefault="0022551F" w:rsidP="0022551F">
      <w:pPr>
        <w:shd w:val="clear" w:color="auto" w:fill="FFFFFF"/>
        <w:spacing w:after="100" w:afterAutospacing="1" w:line="240" w:lineRule="auto"/>
        <w:jc w:val="center"/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</w:pPr>
      <w:r w:rsidRPr="00E41415"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  <w:t>Želimo napomenuti sljedeće:</w:t>
      </w:r>
      <w:r w:rsidRPr="00E41415"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  <w:br/>
        <w:t xml:space="preserve">Sakuplja se </w:t>
      </w:r>
      <w:r w:rsidRPr="006F1E4C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isključivo</w:t>
      </w:r>
      <w:r w:rsidRPr="00E41415"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  <w:t xml:space="preserve"> prazna ambalaža ovih tvrtki proizvođača/uvoznika koji financiraju projekt i omogućavaju poljoprivrednicima besplatan povrat njihove ambalaže:</w:t>
      </w:r>
    </w:p>
    <w:p w14:paraId="2BC4D698" w14:textId="423D2560" w:rsidR="00E85ED1" w:rsidRPr="00E41415" w:rsidRDefault="0022551F" w:rsidP="00E41415">
      <w:pPr>
        <w:shd w:val="clear" w:color="auto" w:fill="FFFFFF"/>
        <w:spacing w:after="100" w:afterAutospacing="1" w:line="240" w:lineRule="auto"/>
        <w:jc w:val="center"/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</w:pPr>
      <w:r w:rsidRPr="006F1E4C">
        <w:rPr>
          <w:rFonts w:ascii="Nunito Sans" w:eastAsia="Times New Roman" w:hAnsi="Nunito Sans" w:cs="Times New Roman"/>
          <w:color w:val="EE0000"/>
          <w:kern w:val="0"/>
          <w:sz w:val="20"/>
          <w:szCs w:val="20"/>
          <w:lang w:eastAsia="hr-HR"/>
          <w14:ligatures w14:val="none"/>
        </w:rPr>
        <w:br/>
      </w:r>
      <w:r w:rsidR="00E85ED1" w:rsidRPr="006F1E4C">
        <w:rPr>
          <w:rFonts w:ascii="Nunito Sans" w:eastAsia="Times New Roman" w:hAnsi="Nunito Sans" w:cs="Times New Roman"/>
          <w:b/>
          <w:bCs/>
          <w:color w:val="EE0000"/>
          <w:kern w:val="0"/>
          <w:sz w:val="20"/>
          <w:szCs w:val="20"/>
          <w:lang w:eastAsia="hr-HR"/>
          <w14:ligatures w14:val="none"/>
        </w:rPr>
        <w:t>AGROCHEM-MAKS, AGRONOM, ALBAUGH TKI*(PINUS AGRO), AGROZOV, AGLON, BASF CROATIA, BAYER CROP SCIENCE* (MONSANTO), CERTIS BELCHIM HR* (ORCHEM), CHROMOS AGRO, CORTEVA AGRISCIENCE* (DOW AGROSCIENCES), EUROAZIJSKI PESTICIDI (SHARDI), NUFARM, FLOREL, NOVAG AGROCHEMICALS* (GENERA), STOCKTON, SYNGENTA AGRO</w:t>
      </w:r>
      <w:r w:rsidR="00E85ED1"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.</w:t>
      </w:r>
    </w:p>
    <w:p w14:paraId="0884FB1E" w14:textId="2CB91A67" w:rsidR="00E41415" w:rsidRPr="00E41415" w:rsidRDefault="00E41415" w:rsidP="00E41415">
      <w:pPr>
        <w:shd w:val="clear" w:color="auto" w:fill="FFFFFF"/>
        <w:spacing w:after="100" w:afterAutospacing="1" w:line="240" w:lineRule="auto"/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</w:pPr>
      <w:r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Ambalaža ostalih tvrtki neće biti prihvaćena!</w:t>
      </w:r>
    </w:p>
    <w:p w14:paraId="51F40213" w14:textId="70A26A37" w:rsidR="00E41415" w:rsidRPr="00E41415" w:rsidRDefault="00E41415" w:rsidP="00E41415">
      <w:pPr>
        <w:shd w:val="clear" w:color="auto" w:fill="FFFFFF"/>
        <w:spacing w:after="100" w:afterAutospacing="1" w:line="240" w:lineRule="auto"/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</w:pPr>
      <w:r w:rsidRPr="00E41415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Prima se opasna otpadna ambalaža od sredstava za zaštitu bilja označena samo s piktogramima i oznakom CROCPA EKO MODEL:</w:t>
      </w:r>
    </w:p>
    <w:p w14:paraId="70091C44" w14:textId="77777777" w:rsidR="00E41415" w:rsidRDefault="00E85ED1" w:rsidP="00E41415">
      <w:pPr>
        <w:shd w:val="clear" w:color="auto" w:fill="FFFFFF"/>
        <w:spacing w:after="100" w:afterAutospacing="1" w:line="240" w:lineRule="auto"/>
        <w:rPr>
          <w:rFonts w:ascii="Nunito Sans" w:eastAsia="Times New Roman" w:hAnsi="Nunito Sans" w:cs="Times New Roman"/>
          <w:b/>
          <w:bCs/>
          <w:color w:val="252525"/>
          <w:kern w:val="0"/>
          <w:sz w:val="23"/>
          <w:szCs w:val="23"/>
          <w:lang w:eastAsia="hr-HR"/>
          <w14:ligatures w14:val="none"/>
        </w:rPr>
      </w:pPr>
      <w:r>
        <w:rPr>
          <w:rFonts w:ascii="Nunito Sans" w:eastAsia="Times New Roman" w:hAnsi="Nunito Sans" w:cs="Times New Roman"/>
          <w:b/>
          <w:bCs/>
          <w:noProof/>
          <w:color w:val="252525"/>
          <w:kern w:val="0"/>
          <w:sz w:val="23"/>
          <w:szCs w:val="23"/>
          <w:lang w:eastAsia="hr-HR"/>
          <w14:ligatures w14:val="none"/>
        </w:rPr>
        <w:drawing>
          <wp:anchor distT="0" distB="0" distL="114300" distR="114300" simplePos="0" relativeHeight="251658240" behindDoc="0" locked="0" layoutInCell="1" allowOverlap="1" wp14:anchorId="082C6938" wp14:editId="3A777D08">
            <wp:simplePos x="895350" y="7286625"/>
            <wp:positionH relativeFrom="column">
              <wp:align>left</wp:align>
            </wp:positionH>
            <wp:positionV relativeFrom="paragraph">
              <wp:align>top</wp:align>
            </wp:positionV>
            <wp:extent cx="1028700" cy="1314450"/>
            <wp:effectExtent l="0" t="0" r="0" b="0"/>
            <wp:wrapSquare wrapText="bothSides"/>
            <wp:docPr id="135835319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Nunito Sans" w:eastAsia="Times New Roman" w:hAnsi="Nunito Sans" w:cs="Times New Roman"/>
          <w:b/>
          <w:bCs/>
          <w:noProof/>
          <w:color w:val="252525"/>
          <w:kern w:val="0"/>
          <w:sz w:val="23"/>
          <w:szCs w:val="23"/>
          <w:lang w:eastAsia="hr-HR"/>
          <w14:ligatures w14:val="none"/>
        </w:rPr>
        <w:drawing>
          <wp:inline distT="0" distB="0" distL="0" distR="0" wp14:anchorId="0EFF82EC" wp14:editId="2FD9CA40">
            <wp:extent cx="1028700" cy="1314450"/>
            <wp:effectExtent l="0" t="0" r="0" b="0"/>
            <wp:docPr id="195834075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Nunito Sans" w:eastAsia="Times New Roman" w:hAnsi="Nunito Sans" w:cs="Times New Roman"/>
          <w:b/>
          <w:bCs/>
          <w:color w:val="252525"/>
          <w:kern w:val="0"/>
          <w:sz w:val="23"/>
          <w:szCs w:val="23"/>
          <w:lang w:eastAsia="hr-HR"/>
          <w14:ligatures w14:val="none"/>
        </w:rPr>
        <w:t xml:space="preserve">  </w:t>
      </w:r>
      <w:r w:rsidR="00E41415">
        <w:rPr>
          <w:rFonts w:ascii="Nunito Sans" w:eastAsia="Times New Roman" w:hAnsi="Nunito Sans" w:cs="Times New Roman"/>
          <w:b/>
          <w:bCs/>
          <w:noProof/>
          <w:color w:val="252525"/>
          <w:kern w:val="0"/>
          <w:sz w:val="23"/>
          <w:szCs w:val="23"/>
          <w:lang w:eastAsia="hr-HR"/>
          <w14:ligatures w14:val="none"/>
        </w:rPr>
        <w:drawing>
          <wp:inline distT="0" distB="0" distL="0" distR="0" wp14:anchorId="3202B01B" wp14:editId="313703A5">
            <wp:extent cx="1000125" cy="1295400"/>
            <wp:effectExtent l="0" t="0" r="9525" b="0"/>
            <wp:docPr id="2040042138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1415">
        <w:rPr>
          <w:rFonts w:ascii="Nunito Sans" w:eastAsia="Times New Roman" w:hAnsi="Nunito Sans" w:cs="Times New Roman"/>
          <w:b/>
          <w:bCs/>
          <w:color w:val="252525"/>
          <w:kern w:val="0"/>
          <w:sz w:val="23"/>
          <w:szCs w:val="23"/>
          <w:lang w:eastAsia="hr-HR"/>
          <w14:ligatures w14:val="none"/>
        </w:rPr>
        <w:t xml:space="preserve">  </w:t>
      </w:r>
      <w:r w:rsidR="00E41415">
        <w:rPr>
          <w:rFonts w:ascii="Nunito Sans" w:eastAsia="Times New Roman" w:hAnsi="Nunito Sans" w:cs="Times New Roman"/>
          <w:b/>
          <w:bCs/>
          <w:noProof/>
          <w:color w:val="252525"/>
          <w:kern w:val="0"/>
          <w:sz w:val="23"/>
          <w:szCs w:val="23"/>
          <w:lang w:eastAsia="hr-HR"/>
          <w14:ligatures w14:val="none"/>
        </w:rPr>
        <w:drawing>
          <wp:inline distT="0" distB="0" distL="0" distR="0" wp14:anchorId="386B1120" wp14:editId="14593395">
            <wp:extent cx="990600" cy="1323975"/>
            <wp:effectExtent l="0" t="0" r="0" b="9525"/>
            <wp:docPr id="555841822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AF9524" w14:textId="1AF97BA5" w:rsidR="00E41415" w:rsidRPr="00F60804" w:rsidRDefault="00E85ED1" w:rsidP="00E41415">
      <w:pPr>
        <w:shd w:val="clear" w:color="auto" w:fill="FFFFFF"/>
        <w:spacing w:after="100" w:afterAutospacing="1" w:line="240" w:lineRule="auto"/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</w:pPr>
      <w:r>
        <w:rPr>
          <w:rFonts w:ascii="Nunito Sans" w:eastAsia="Times New Roman" w:hAnsi="Nunito Sans" w:cs="Times New Roman"/>
          <w:b/>
          <w:bCs/>
          <w:color w:val="252525"/>
          <w:kern w:val="0"/>
          <w:sz w:val="23"/>
          <w:szCs w:val="23"/>
          <w:lang w:eastAsia="hr-HR"/>
          <w14:ligatures w14:val="none"/>
        </w:rPr>
        <w:br w:type="textWrapping" w:clear="all"/>
      </w:r>
      <w:r w:rsidR="00E41415" w:rsidRPr="00F60804"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  <w:t>Transportna ambalaža kao i ambalaža drugih proizvoda koji nisu sredstva za zaštitu bilja (npr. ambalaža od mineralnih gnojiva) se ne prihvaća</w:t>
      </w:r>
    </w:p>
    <w:p w14:paraId="407530D1" w14:textId="519588D8" w:rsidR="0022551F" w:rsidRPr="00E41415" w:rsidRDefault="0022551F" w:rsidP="00E41415">
      <w:pPr>
        <w:shd w:val="clear" w:color="auto" w:fill="FFFFFF"/>
        <w:spacing w:after="100" w:afterAutospacing="1" w:line="240" w:lineRule="auto"/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</w:pPr>
      <w:r w:rsidRPr="00E41415">
        <w:rPr>
          <w:rFonts w:ascii="Nunito Sans" w:eastAsia="Times New Roman" w:hAnsi="Nunito Sans" w:cs="Times New Roman"/>
          <w:color w:val="252525"/>
          <w:kern w:val="0"/>
          <w:sz w:val="20"/>
          <w:szCs w:val="20"/>
          <w:lang w:eastAsia="hr-HR"/>
          <w14:ligatures w14:val="none"/>
        </w:rPr>
        <w:t> </w:t>
      </w:r>
    </w:p>
    <w:p w14:paraId="6ADEAAF9" w14:textId="3EB3231D" w:rsidR="0022551F" w:rsidRPr="00F60804" w:rsidRDefault="0022551F" w:rsidP="0022551F">
      <w:pPr>
        <w:shd w:val="clear" w:color="auto" w:fill="FFFFFF"/>
        <w:spacing w:after="100" w:afterAutospacing="1" w:line="240" w:lineRule="auto"/>
        <w:jc w:val="center"/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</w:pPr>
      <w:r w:rsidRPr="00F60804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 xml:space="preserve">Molimo poljoprivrednike koji imaju više od cca. 100 kg ambalaže ili 1 </w:t>
      </w:r>
      <w:proofErr w:type="spellStart"/>
      <w:r w:rsidRPr="00F60804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big</w:t>
      </w:r>
      <w:proofErr w:type="spellEnd"/>
      <w:r w:rsidRPr="00F60804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 xml:space="preserve"> </w:t>
      </w:r>
      <w:proofErr w:type="spellStart"/>
      <w:r w:rsidRPr="00F60804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>bag</w:t>
      </w:r>
      <w:proofErr w:type="spellEnd"/>
      <w:r w:rsidRPr="00F60804">
        <w:rPr>
          <w:rFonts w:ascii="Nunito Sans" w:eastAsia="Times New Roman" w:hAnsi="Nunito Sans" w:cs="Times New Roman"/>
          <w:b/>
          <w:bCs/>
          <w:color w:val="252525"/>
          <w:kern w:val="0"/>
          <w:sz w:val="20"/>
          <w:szCs w:val="20"/>
          <w:lang w:eastAsia="hr-HR"/>
          <w14:ligatures w14:val="none"/>
        </w:rPr>
        <w:t xml:space="preserve"> (cca.1m3)  da ne donose ambalažu na lokacije iz mreže nego da se direktno jave tvrtki CIAK d.o.o. </w:t>
      </w:r>
    </w:p>
    <w:p w14:paraId="627DCDB8" w14:textId="77777777" w:rsidR="00EF2E38" w:rsidRDefault="00EF2E38"/>
    <w:sectPr w:rsidR="00EF2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Nunito Sans">
    <w:charset w:val="EE"/>
    <w:family w:val="auto"/>
    <w:pitch w:val="variable"/>
    <w:sig w:usb0="A00002FF" w:usb1="5000204B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045F4D"/>
    <w:multiLevelType w:val="multilevel"/>
    <w:tmpl w:val="BCE64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8077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51F"/>
    <w:rsid w:val="0022551F"/>
    <w:rsid w:val="00285B3A"/>
    <w:rsid w:val="00504149"/>
    <w:rsid w:val="006F1E4C"/>
    <w:rsid w:val="00BA14E1"/>
    <w:rsid w:val="00BA3001"/>
    <w:rsid w:val="00E41415"/>
    <w:rsid w:val="00E85ED1"/>
    <w:rsid w:val="00EF2E38"/>
    <w:rsid w:val="00F6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E9075"/>
  <w15:chartTrackingRefBased/>
  <w15:docId w15:val="{3239405F-42FD-40B5-B9C2-96198170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225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25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255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25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255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25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25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25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25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255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255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255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2551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2551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2551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2551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2551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2551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25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25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25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25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25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2551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2551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2551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255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2551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255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Projekti</dc:creator>
  <cp:keywords/>
  <dc:description/>
  <cp:lastModifiedBy>Draž Projekti</cp:lastModifiedBy>
  <cp:revision>3</cp:revision>
  <dcterms:created xsi:type="dcterms:W3CDTF">2026-07-31T12:58:00Z</dcterms:created>
  <dcterms:modified xsi:type="dcterms:W3CDTF">2026-08-03T06:34:00Z</dcterms:modified>
</cp:coreProperties>
</file>